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75" w:rsidRPr="008E045A" w:rsidRDefault="008E045A" w:rsidP="008E045A">
      <w:pPr>
        <w:snapToGrid w:val="0"/>
        <w:spacing w:line="360" w:lineRule="auto"/>
        <w:jc w:val="center"/>
        <w:rPr>
          <w:rFonts w:ascii="仿宋" w:eastAsia="仿宋" w:hAnsi="仿宋" w:cs="Times New Roman" w:hint="eastAsia"/>
          <w:b/>
          <w:sz w:val="36"/>
          <w:szCs w:val="36"/>
        </w:rPr>
      </w:pPr>
      <w:r w:rsidRPr="008E045A">
        <w:rPr>
          <w:rFonts w:ascii="仿宋" w:eastAsia="仿宋" w:hAnsi="仿宋" w:cs="Times New Roman" w:hint="eastAsia"/>
          <w:b/>
          <w:sz w:val="36"/>
          <w:szCs w:val="36"/>
        </w:rPr>
        <w:t>801-《经济学》考试大纲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一、考试性质</w:t>
      </w:r>
    </w:p>
    <w:p w:rsidR="008E045A" w:rsidRPr="00977D48" w:rsidRDefault="008E045A" w:rsidP="008E045A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学》是</w:t>
      </w:r>
      <w:r>
        <w:rPr>
          <w:rFonts w:ascii="仿宋" w:eastAsia="仿宋" w:hAnsi="仿宋" w:hint="eastAsia"/>
          <w:sz w:val="28"/>
          <w:szCs w:val="28"/>
        </w:rPr>
        <w:t>理论经济学各</w:t>
      </w:r>
      <w:r w:rsidRPr="00977D48">
        <w:rPr>
          <w:rFonts w:ascii="仿宋" w:eastAsia="仿宋" w:hAnsi="仿宋"/>
          <w:sz w:val="28"/>
          <w:szCs w:val="28"/>
        </w:rPr>
        <w:t>专业学位研究生入学</w:t>
      </w:r>
      <w:r w:rsidRPr="00977D48">
        <w:rPr>
          <w:rFonts w:ascii="仿宋" w:eastAsia="仿宋" w:hAnsi="仿宋" w:hint="eastAsia"/>
          <w:sz w:val="28"/>
          <w:szCs w:val="28"/>
        </w:rPr>
        <w:t>统一</w:t>
      </w:r>
      <w:r w:rsidRPr="00977D48">
        <w:rPr>
          <w:rFonts w:ascii="仿宋" w:eastAsia="仿宋" w:hAnsi="仿宋"/>
          <w:sz w:val="28"/>
          <w:szCs w:val="28"/>
        </w:rPr>
        <w:t>考试的科目之一。《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学》考试</w:t>
      </w:r>
      <w:r w:rsidRPr="00977D48">
        <w:rPr>
          <w:rFonts w:ascii="仿宋" w:eastAsia="仿宋" w:hAnsi="仿宋" w:hint="eastAsia"/>
          <w:sz w:val="28"/>
          <w:szCs w:val="28"/>
        </w:rPr>
        <w:t>要</w:t>
      </w:r>
      <w:r w:rsidRPr="00977D48">
        <w:rPr>
          <w:rFonts w:ascii="仿宋" w:eastAsia="仿宋" w:hAnsi="仿宋"/>
          <w:sz w:val="28"/>
          <w:szCs w:val="28"/>
        </w:rPr>
        <w:t>力求反映</w:t>
      </w:r>
      <w:r>
        <w:rPr>
          <w:rFonts w:ascii="仿宋" w:eastAsia="仿宋" w:hAnsi="仿宋" w:hint="eastAsia"/>
          <w:sz w:val="28"/>
          <w:szCs w:val="28"/>
        </w:rPr>
        <w:t>理论经济学硕士</w:t>
      </w:r>
      <w:r w:rsidRPr="00977D48">
        <w:rPr>
          <w:rFonts w:ascii="仿宋" w:eastAsia="仿宋" w:hAnsi="仿宋"/>
          <w:sz w:val="28"/>
          <w:szCs w:val="28"/>
        </w:rPr>
        <w:t>学位的特点，科学、公平、准确、规范地测评考生的基本素质和综合能力，以利用选拔具有发展潜力的优秀人才入学，为国家的经济建设培养具有良好职业道德、法制观念和国际视野、具有较强分析与解决实际问题能力的高层次、应用型、复合型的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977D48">
        <w:rPr>
          <w:rFonts w:ascii="仿宋" w:eastAsia="仿宋" w:hAnsi="仿宋"/>
          <w:sz w:val="28"/>
          <w:szCs w:val="28"/>
        </w:rPr>
        <w:t>专业人才。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二、考试要求</w:t>
      </w:r>
    </w:p>
    <w:p w:rsidR="008E045A" w:rsidRDefault="008E045A" w:rsidP="008E045A">
      <w:pPr>
        <w:snapToGrid w:val="0"/>
        <w:spacing w:line="360" w:lineRule="auto"/>
        <w:ind w:firstLine="420"/>
        <w:rPr>
          <w:rFonts w:ascii="仿宋" w:eastAsia="仿宋" w:hAnsi="仿宋" w:hint="eastAsia"/>
          <w:sz w:val="28"/>
          <w:szCs w:val="28"/>
        </w:rPr>
      </w:pPr>
      <w:r w:rsidRPr="008E045A">
        <w:rPr>
          <w:rFonts w:ascii="仿宋" w:eastAsia="仿宋" w:hAnsi="仿宋" w:hint="eastAsia"/>
          <w:sz w:val="28"/>
          <w:szCs w:val="28"/>
        </w:rPr>
        <w:t>考试内容主要涵盖</w:t>
      </w:r>
      <w:r w:rsidRPr="008E045A">
        <w:rPr>
          <w:rFonts w:ascii="仿宋" w:eastAsia="仿宋" w:hAnsi="仿宋" w:hint="eastAsia"/>
          <w:sz w:val="28"/>
          <w:szCs w:val="28"/>
        </w:rPr>
        <w:t>政治经济学和</w:t>
      </w:r>
      <w:r w:rsidRPr="008E045A">
        <w:rPr>
          <w:rFonts w:ascii="仿宋" w:eastAsia="仿宋" w:hAnsi="仿宋" w:hint="eastAsia"/>
          <w:sz w:val="28"/>
          <w:szCs w:val="28"/>
        </w:rPr>
        <w:t>西方经济学一般理论：</w:t>
      </w:r>
      <w:r>
        <w:rPr>
          <w:rFonts w:ascii="仿宋" w:eastAsia="仿宋" w:hAnsi="仿宋" w:hint="eastAsia"/>
          <w:sz w:val="28"/>
          <w:szCs w:val="28"/>
        </w:rPr>
        <w:t>政治经济学资本主义部分和社会主义部分，西方经济学的</w:t>
      </w:r>
      <w:r w:rsidRPr="008E045A">
        <w:rPr>
          <w:rFonts w:ascii="仿宋" w:eastAsia="仿宋" w:hAnsi="仿宋" w:hint="eastAsia"/>
          <w:sz w:val="28"/>
          <w:szCs w:val="28"/>
        </w:rPr>
        <w:t>微观经济学</w:t>
      </w:r>
      <w:r>
        <w:rPr>
          <w:rFonts w:ascii="仿宋" w:eastAsia="仿宋" w:hAnsi="仿宋" w:hint="eastAsia"/>
          <w:sz w:val="28"/>
          <w:szCs w:val="28"/>
        </w:rPr>
        <w:t>和</w:t>
      </w:r>
      <w:r w:rsidRPr="008E045A">
        <w:rPr>
          <w:rFonts w:ascii="仿宋" w:eastAsia="仿宋" w:hAnsi="仿宋" w:hint="eastAsia"/>
          <w:sz w:val="28"/>
          <w:szCs w:val="28"/>
        </w:rPr>
        <w:t>宏观经济学基本内容。目的是考察学生对相关经济学的基本概念、基本观点、基本原理和基本分析方法的理解，及运用理论分析实际问题的能力。要求学生具备较好的理论基础，较强的分析和解决问题的能力。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</w:t>
      </w:r>
      <w:r w:rsidRPr="00977D48">
        <w:rPr>
          <w:rFonts w:ascii="仿宋" w:eastAsia="仿宋" w:hAnsi="仿宋"/>
          <w:sz w:val="28"/>
          <w:szCs w:val="28"/>
        </w:rPr>
        <w:t>、考试分值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77D48">
        <w:rPr>
          <w:rFonts w:ascii="仿宋" w:eastAsia="仿宋" w:hAnsi="仿宋"/>
          <w:sz w:val="28"/>
          <w:szCs w:val="28"/>
        </w:rPr>
        <w:t>本科目满分1</w:t>
      </w:r>
      <w:r w:rsidRPr="00977D48">
        <w:rPr>
          <w:rFonts w:ascii="仿宋" w:eastAsia="仿宋" w:hAnsi="仿宋" w:hint="eastAsia"/>
          <w:sz w:val="28"/>
          <w:szCs w:val="28"/>
        </w:rPr>
        <w:t>5</w:t>
      </w:r>
      <w:r w:rsidRPr="00977D48">
        <w:rPr>
          <w:rFonts w:ascii="仿宋" w:eastAsia="仿宋" w:hAnsi="仿宋"/>
          <w:sz w:val="28"/>
          <w:szCs w:val="28"/>
        </w:rPr>
        <w:t>0分</w:t>
      </w:r>
      <w:r>
        <w:rPr>
          <w:rFonts w:ascii="仿宋" w:eastAsia="仿宋" w:hAnsi="仿宋" w:hint="eastAsia"/>
          <w:sz w:val="28"/>
          <w:szCs w:val="28"/>
        </w:rPr>
        <w:t>，政治经济学占75分，西方经济学占75分</w:t>
      </w:r>
      <w:r w:rsidRPr="00977D48">
        <w:rPr>
          <w:rFonts w:ascii="仿宋" w:eastAsia="仿宋" w:hAnsi="仿宋" w:hint="eastAsia"/>
          <w:sz w:val="28"/>
          <w:szCs w:val="28"/>
        </w:rPr>
        <w:t>。</w:t>
      </w:r>
    </w:p>
    <w:p w:rsidR="008E045A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四、试题结构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名词解释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简答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计算</w:t>
      </w:r>
    </w:p>
    <w:p w:rsidR="008E045A" w:rsidRPr="00977D48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论述</w:t>
      </w:r>
    </w:p>
    <w:p w:rsidR="008E045A" w:rsidRPr="00977D48" w:rsidRDefault="008E045A" w:rsidP="008E045A">
      <w:pPr>
        <w:snapToGrid w:val="0"/>
        <w:spacing w:beforeLines="50" w:before="156" w:afterLines="50" w:after="156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</w:t>
      </w:r>
      <w:r w:rsidRPr="00977D48">
        <w:rPr>
          <w:rFonts w:ascii="仿宋" w:eastAsia="仿宋" w:hAnsi="仿宋"/>
          <w:sz w:val="28"/>
          <w:szCs w:val="28"/>
        </w:rPr>
        <w:t>、考试内容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</w:t>
      </w:r>
      <w:r w:rsidRPr="00977D48">
        <w:rPr>
          <w:rFonts w:ascii="仿宋" w:eastAsia="仿宋" w:hAnsi="仿宋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）</w:t>
      </w:r>
      <w:r w:rsidRPr="00977D48"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政治经济学</w:t>
      </w:r>
    </w:p>
    <w:p w:rsidR="008E045A" w:rsidRP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E045A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8E045A">
        <w:rPr>
          <w:rFonts w:ascii="仿宋" w:eastAsia="仿宋" w:hAnsi="仿宋" w:hint="eastAsia"/>
          <w:sz w:val="28"/>
          <w:szCs w:val="28"/>
        </w:rPr>
        <w:t>政治经济学一般理论。主要包括：政治经济学的对象；政治经济学的方法；生产、交换、分配、消费及其相互关系；生产关系与产权、生产资料所有制；生产力及发展途径等。</w:t>
      </w:r>
    </w:p>
    <w:p w:rsidR="008E045A" w:rsidRP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E045A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8E045A">
        <w:rPr>
          <w:rFonts w:ascii="仿宋" w:eastAsia="仿宋" w:hAnsi="仿宋" w:hint="eastAsia"/>
          <w:sz w:val="28"/>
          <w:szCs w:val="28"/>
        </w:rPr>
        <w:t>政治经济学资本主义部分。主要包括：商品经济与市场经济；商品及其内在矛盾；商品的价值量及其决定；货币的产生、发展、形式、职能及货币流通规律；价值规律及其作用形式；信用制度与虚拟资本；资本主义经济制度及其形成；资本主义的生产；资本主义的流通；资本主义的分配；资本主义社会资本再生产；资本主义的发展、阶段及其历史趋势；经济全球化及其影响；等。</w:t>
      </w:r>
    </w:p>
    <w:p w:rsidR="008E045A" w:rsidRP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E045A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8E045A">
        <w:rPr>
          <w:rFonts w:ascii="仿宋" w:eastAsia="仿宋" w:hAnsi="仿宋" w:hint="eastAsia"/>
          <w:sz w:val="28"/>
          <w:szCs w:val="28"/>
        </w:rPr>
        <w:t>政治经济学社会主义部分。主要包括：社会主义经济制度的建立于发展；社会主义初级阶段及其基本经济制度；社会主义经济体制改革；社会主义市场经济运行；社会主义经济增长与发展；社会主义国家的对外经济关系；社会主义市场经济下的政府职能与宏观调控等</w:t>
      </w:r>
    </w:p>
    <w:p w:rsidR="008E045A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（二）西方经济学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微观经济学部分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导　论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经济学的研究对象：需要的无限性和资源的稀缺性，生产可能性曲线与机会成本，选择、制度与资源配置，经济学学的研究对象与基本内容； 经济学的研究方法：经济学的基本假定，实证方法与规范方法。 微观经济学与宏观经济学及其关系。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需求、供给和均衡价格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关于需求的一般原理：需求函数，需求曲线与需求定理，需求量的变化与需求的变化，需求弹性；关于供给的一般原理：供给函数，供给曲线与供给定理，供给量变化与供给变化，供给弹性；均衡价格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的形成，均衡价格的变动，供求定理，均衡价格模型的应用。最低限价与最高限价。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消费者行为与需求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基数效用论与需求曲线的导出：基数效用论特征，效用函数，总效用与边际效用，消费者预算与消费者均衡，需求曲线的导出与消费者剩余；序数效用论与需求曲线：序数效用论特征，无差异曲线，预算线，消费者均衡，收入消费线与恩格尔曲线，价格消费线与消费者需求曲线，、替代效应与收入效应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生产者行为理论与供给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生产函数：技术系数，长期与短期；单一可变投入要素的生产函数：总产量、平均产量、边际产量，生产的三个阶段与生产的合理区域，边际生产力递减规律；两种可变投入要素的生产函数：等产量曲线，边际技术替代率，长期与规模收益；柯布—道格拉斯生产函数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成本函数：经济成本与经济利润，显性成本与隐性成本，成本方程与等成本线，产量最大化或成本最小的均衡条件，生产扩展线；短期成本函数分类，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几种短期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成本曲线及其相互关系，短期成本曲线与短期生产函数的关系。厂商的长期成本函数及曲线，长期成本曲线与短期成本曲线的关系，长期成本曲线与长期生产函数关系，规模经济与规模不经济。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收益函数：总收益、平均收益与边际收益。厂商利润最大化一般条件。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完全竞争市场的价格与产量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完全竞争市场的特征，完全竞争厂商的需求曲线；完全竞争厂商的短期均衡与条件，收支相抵点和停止营业点，完全竞争厂商的、行业的短期供给曲线，生产者剩余；完全竞争厂商的长期均衡与条件，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完全竞争条件下价格对资源配置的影响。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不完全竞争市场的价格与产量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垄断与成因，垄断厂商的短期均衡与长期均衡，自然垄断，价格歧视，垄断造成的社会损失。 垄断竞争：产品差别，垄断竞争厂商的短期均衡，垄断竞争厂商的长期均衡； 寡头垄断：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古诺双头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模型，折弯需求曲线模型；四种市场类型的效率比较。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生产要素价格决定与使用量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要素市场分析与分配论。厂商使用生产要素一般原则，引致需求，完全竞争厂商使用要素的原则，完全竞争厂商和市场对要素的需求曲线，卖方垄断市场厂商使用要素的原则与均衡条件、买方垄断市场厂商使用要素的原则与均衡条件。双重垄断市场厂商使用要素的原则与均衡条件。要素的供给原则，劳动的供给曲线，土地的供给曲线，资本的供给曲线。要素价格决定，租金、准租金和经济租金；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洛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伦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茨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曲线与基尼系数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一般均衡论与福利经济学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局部均衡与一般均衡，消费或交换的均衡、消费契约线，生产的均衡、生产契约线，消费与生产的一般均衡；福利经济学的性质，帕累托最优与改进，效用可能性边界，社会福利函数、社会福利最大化。完全竞争符合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帕雷托最优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状态。公平与效率。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市场失灵与政府作用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市场失灵与表现、原因，政府的作用； 公共物品与市场失灵、政府的作用方式； 垄断与市场失灵，政府对垄断价格和产量管制，反垄断法案与政策；外部性正效应与负效应，政府针对外部性的政策，科斯定理、交易费用和产权界定。信息不对称，“柠檬”市场，道德风险。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宏观经济学部分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国民收入的核算与循环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的核算：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的定义，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与</w:t>
      </w:r>
      <w:r w:rsidRPr="003A3AAC">
        <w:rPr>
          <w:rFonts w:ascii="仿宋" w:eastAsia="仿宋" w:hAnsi="仿宋"/>
          <w:sz w:val="28"/>
          <w:szCs w:val="28"/>
        </w:rPr>
        <w:t>GNP</w:t>
      </w:r>
      <w:r w:rsidRPr="003A3AAC">
        <w:rPr>
          <w:rFonts w:ascii="仿宋" w:eastAsia="仿宋" w:hAnsi="仿宋" w:hint="eastAsia"/>
          <w:sz w:val="28"/>
          <w:szCs w:val="28"/>
        </w:rPr>
        <w:t>的区别联系，名义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与实际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/>
          <w:sz w:val="28"/>
          <w:szCs w:val="28"/>
        </w:rPr>
        <w:tab/>
      </w:r>
      <w:r w:rsidRPr="003A3AAC">
        <w:rPr>
          <w:rFonts w:ascii="仿宋" w:eastAsia="仿宋" w:hAnsi="仿宋" w:hint="eastAsia"/>
          <w:sz w:val="28"/>
          <w:szCs w:val="28"/>
        </w:rPr>
        <w:t>，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的核算方法；</w:t>
      </w:r>
      <w:r w:rsidRPr="003A3AAC">
        <w:rPr>
          <w:rFonts w:ascii="仿宋" w:eastAsia="仿宋" w:hAnsi="仿宋"/>
          <w:sz w:val="28"/>
          <w:szCs w:val="28"/>
        </w:rPr>
        <w:t>GDP</w:t>
      </w:r>
      <w:r w:rsidRPr="003A3AAC">
        <w:rPr>
          <w:rFonts w:ascii="仿宋" w:eastAsia="仿宋" w:hAnsi="仿宋" w:hint="eastAsia"/>
          <w:sz w:val="28"/>
          <w:szCs w:val="28"/>
        </w:rPr>
        <w:t>的分解：国民收入，个人可支配收入；国民收入循环；国民经济中的其他重要变量：一般价格水平，一般利息率水平，失业率。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国民收入决定的NI—AE模型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总支出的构成，消费函数与储蓄函数，投资类型、投资函数；国民收入的均衡，自动均衡的调整过程；国民收入的变动，乘数（1-4），引致投资与加速原理；失业缺口与紧缩缺口，均衡的调整与充分就业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货币市场的均衡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货币的定义与货币市场；货币需求，剑桥方程、费雪方程，凯恩斯货币需求的三种动机，货币的总需求（函数）；货币供给，现代银行制度，中央银行的职能，准备金，商业银行的货币创造过程，货币供给与银行乘数、基础货币。货币市场的自动均衡过程，货币供求变动对货币市场均衡的影响；从货币市场到最终产品市场的传导机制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双重均衡的宏观经济模型：</w:t>
      </w:r>
      <w:r w:rsidRPr="003A3AAC">
        <w:rPr>
          <w:rFonts w:ascii="仿宋" w:eastAsia="仿宋" w:hAnsi="仿宋"/>
          <w:sz w:val="28"/>
          <w:szCs w:val="28"/>
        </w:rPr>
        <w:t>IS–LM</w:t>
      </w:r>
      <w:r w:rsidRPr="003A3AAC">
        <w:rPr>
          <w:rFonts w:ascii="仿宋" w:eastAsia="仿宋" w:hAnsi="仿宋" w:hint="eastAsia"/>
          <w:sz w:val="28"/>
          <w:szCs w:val="28"/>
        </w:rPr>
        <w:t>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IS方程与曲线、表达的意义，影响IS曲线斜率和移动的因素、移动幅度；LM方程与曲线、表达的意义，影响LM曲线斜率和移动的因素、移动幅度。双重均衡的形成与均衡的变动，均衡变动的政策意义，“挤出”效应及其原因。投资陷阱、灵活偏好陷阱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总需求曲线与总供给曲线：三重均衡的宏观经济模型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剑桥效应与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古典货币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理论特征，古典的劳动供求函数与古典的总供给曲线；凯恩斯效应与凯恩斯总需求曲线，凯恩斯劳动供求理论、</w:t>
      </w:r>
      <w:r w:rsidRPr="003A3AAC">
        <w:rPr>
          <w:rFonts w:ascii="仿宋" w:eastAsia="仿宋" w:hAnsi="仿宋" w:hint="eastAsia"/>
          <w:sz w:val="28"/>
          <w:szCs w:val="28"/>
        </w:rPr>
        <w:lastRenderedPageBreak/>
        <w:t>刚性工资与货币幻觉，凯恩斯的总供给曲线，新古典综合派的总供给曲线；三重均衡模型，投资陷阱与灵活偏好陷阱两个特例。长期总供给曲线，</w:t>
      </w:r>
      <w:r w:rsidRPr="003A3AAC">
        <w:rPr>
          <w:rFonts w:ascii="仿宋" w:eastAsia="仿宋" w:hAnsi="仿宋"/>
          <w:sz w:val="28"/>
          <w:szCs w:val="28"/>
        </w:rPr>
        <w:t xml:space="preserve"> </w:t>
      </w:r>
      <w:r w:rsidRPr="003A3AAC">
        <w:rPr>
          <w:rFonts w:ascii="仿宋" w:eastAsia="仿宋" w:hAnsi="仿宋" w:hint="eastAsia"/>
          <w:sz w:val="28"/>
          <w:szCs w:val="28"/>
        </w:rPr>
        <w:t>工资粘性与短期总供给曲线，长短期总供给曲线的运用及意义。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失业与通货膨胀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失业与失业的类型，自然失业率，充分就业与失业，失业的代价与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奥肯定律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；通货膨胀及其测度、类型，需求拉动的通货膨胀，成本推进的通货膨胀，结构性通货膨胀，通货膨胀对经济社会的影响；菲利普斯曲线，临界点，菲利普斯曲线的恶化，长短期菲利普斯曲线。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宏观经济政策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宏观经济政策目标：充分就业，稳定物价，经济增长，国际收支平衡。财政政策：自动的财政政策（稳定器）；相机抉择的财政政策：扩张性财政政策、紧缩性财政政策，充分就业时的财政赤字（盈余），财政赤字弥补，财政赤字的货币化及与通货膨胀关系。货币政策：货币政策工具及其运用，货币政策的传导机制，扩张性货币政策、紧缩性货币政策。货币政策与财政政策的效果：财政政策效果与IS曲线和LM曲线斜率，财政政策挤出效应；货币政策效果与IS曲线和LM曲线斜率，古典区域与财政政策无效，凯恩斯区域（流动性陷阱）、投资陷阱与货币政策无效，折衷的观点与政策有效区间；宏观经济政策实施中的时滞，财政政策与货币政策的配合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经济增长理论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经济增长和经济发展；哈罗德</w:t>
      </w:r>
      <w:r w:rsidRPr="003A3AAC">
        <w:rPr>
          <w:rFonts w:ascii="仿宋" w:eastAsia="仿宋" w:hAnsi="仿宋"/>
          <w:sz w:val="28"/>
          <w:szCs w:val="28"/>
        </w:rPr>
        <w:t>—</w:t>
      </w:r>
      <w:r w:rsidRPr="003A3AAC">
        <w:rPr>
          <w:rFonts w:ascii="仿宋" w:eastAsia="仿宋" w:hAnsi="仿宋" w:hint="eastAsia"/>
          <w:sz w:val="28"/>
          <w:szCs w:val="28"/>
        </w:rPr>
        <w:t>多马经济增长模型与经济增长的不稳定原理；新古典学派的索罗经济增长模型，索洛剩余与技术进步的测度；新剑桥学派的经济增长模型与收入分配。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.</w:t>
      </w:r>
      <w:r w:rsidRPr="003A3AAC">
        <w:rPr>
          <w:rFonts w:ascii="仿宋" w:eastAsia="仿宋" w:hAnsi="仿宋" w:hint="eastAsia"/>
          <w:sz w:val="28"/>
          <w:szCs w:val="28"/>
        </w:rPr>
        <w:t>经济周期理论</w:t>
      </w:r>
    </w:p>
    <w:p w:rsid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3A3AAC">
        <w:rPr>
          <w:rFonts w:ascii="仿宋" w:eastAsia="仿宋" w:hAnsi="仿宋" w:hint="eastAsia"/>
          <w:sz w:val="28"/>
          <w:szCs w:val="28"/>
        </w:rPr>
        <w:lastRenderedPageBreak/>
        <w:t>经济周期的类型及其阶段，短周期、长周期、中周期。乘数</w:t>
      </w:r>
      <w:r w:rsidRPr="003A3AAC">
        <w:rPr>
          <w:rFonts w:ascii="仿宋" w:eastAsia="仿宋" w:hAnsi="仿宋"/>
          <w:sz w:val="28"/>
          <w:szCs w:val="28"/>
        </w:rPr>
        <w:t>—</w:t>
      </w:r>
      <w:r w:rsidRPr="003A3AAC">
        <w:rPr>
          <w:rFonts w:ascii="仿宋" w:eastAsia="仿宋" w:hAnsi="仿宋" w:hint="eastAsia"/>
          <w:sz w:val="28"/>
          <w:szCs w:val="28"/>
        </w:rPr>
        <w:t>加速</w:t>
      </w:r>
      <w:proofErr w:type="gramStart"/>
      <w:r w:rsidRPr="003A3AAC">
        <w:rPr>
          <w:rFonts w:ascii="仿宋" w:eastAsia="仿宋" w:hAnsi="仿宋" w:hint="eastAsia"/>
          <w:sz w:val="28"/>
          <w:szCs w:val="28"/>
        </w:rPr>
        <w:t>数经济</w:t>
      </w:r>
      <w:proofErr w:type="gramEnd"/>
      <w:r w:rsidRPr="003A3AAC">
        <w:rPr>
          <w:rFonts w:ascii="仿宋" w:eastAsia="仿宋" w:hAnsi="仿宋" w:hint="eastAsia"/>
          <w:sz w:val="28"/>
          <w:szCs w:val="28"/>
        </w:rPr>
        <w:t>周期模型。</w:t>
      </w:r>
    </w:p>
    <w:p w:rsid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10.宏观经济学流派</w:t>
      </w:r>
    </w:p>
    <w:p w:rsidR="003A3AAC" w:rsidRPr="003A3AAC" w:rsidRDefault="003A3AAC" w:rsidP="003A3AAC">
      <w:pPr>
        <w:snapToGrid w:val="0"/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货币主义、新古典宏观经济学和新凯恩斯主义经济学的理论与政策主张的异同。</w:t>
      </w:r>
      <w:bookmarkStart w:id="0" w:name="_GoBack"/>
      <w:bookmarkEnd w:id="0"/>
    </w:p>
    <w:p w:rsidR="008E045A" w:rsidRPr="003A3AAC" w:rsidRDefault="008E045A" w:rsidP="008E045A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8E045A" w:rsidRPr="008E045A" w:rsidRDefault="008E045A"/>
    <w:sectPr w:rsidR="008E045A" w:rsidRPr="008E045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24" w:rsidRDefault="00BC5B24" w:rsidP="008E045A">
      <w:r>
        <w:separator/>
      </w:r>
    </w:p>
  </w:endnote>
  <w:endnote w:type="continuationSeparator" w:id="0">
    <w:p w:rsidR="00BC5B24" w:rsidRDefault="00BC5B24" w:rsidP="008E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3096121"/>
      <w:docPartObj>
        <w:docPartGallery w:val="Page Numbers (Bottom of Page)"/>
        <w:docPartUnique/>
      </w:docPartObj>
    </w:sdtPr>
    <w:sdtContent>
      <w:p w:rsidR="00F5109D" w:rsidRDefault="00F5109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5109D">
          <w:rPr>
            <w:noProof/>
            <w:lang w:val="zh-CN"/>
          </w:rPr>
          <w:t>7</w:t>
        </w:r>
        <w:r>
          <w:fldChar w:fldCharType="end"/>
        </w:r>
      </w:p>
    </w:sdtContent>
  </w:sdt>
  <w:p w:rsidR="00F5109D" w:rsidRDefault="00F5109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24" w:rsidRDefault="00BC5B24" w:rsidP="008E045A">
      <w:r>
        <w:separator/>
      </w:r>
    </w:p>
  </w:footnote>
  <w:footnote w:type="continuationSeparator" w:id="0">
    <w:p w:rsidR="00BC5B24" w:rsidRDefault="00BC5B24" w:rsidP="008E0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C"/>
    <w:rsid w:val="00015B67"/>
    <w:rsid w:val="00037FA5"/>
    <w:rsid w:val="0006361D"/>
    <w:rsid w:val="0007243B"/>
    <w:rsid w:val="0009571E"/>
    <w:rsid w:val="000B1807"/>
    <w:rsid w:val="000C2A48"/>
    <w:rsid w:val="001021E1"/>
    <w:rsid w:val="00126F7E"/>
    <w:rsid w:val="00133432"/>
    <w:rsid w:val="001361A8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310721"/>
    <w:rsid w:val="0032409A"/>
    <w:rsid w:val="0034685A"/>
    <w:rsid w:val="003523D0"/>
    <w:rsid w:val="003A3AAC"/>
    <w:rsid w:val="003D569F"/>
    <w:rsid w:val="00403B97"/>
    <w:rsid w:val="00447885"/>
    <w:rsid w:val="00450461"/>
    <w:rsid w:val="00534F11"/>
    <w:rsid w:val="005F2987"/>
    <w:rsid w:val="006013EC"/>
    <w:rsid w:val="00611DB1"/>
    <w:rsid w:val="006242B7"/>
    <w:rsid w:val="00636372"/>
    <w:rsid w:val="006638D0"/>
    <w:rsid w:val="006E3DF0"/>
    <w:rsid w:val="006E4DCE"/>
    <w:rsid w:val="007138CF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5975"/>
    <w:rsid w:val="009D530A"/>
    <w:rsid w:val="00A2472B"/>
    <w:rsid w:val="00A55438"/>
    <w:rsid w:val="00A61819"/>
    <w:rsid w:val="00A63534"/>
    <w:rsid w:val="00AA30DB"/>
    <w:rsid w:val="00AA6CD7"/>
    <w:rsid w:val="00AD4FEF"/>
    <w:rsid w:val="00B01A1F"/>
    <w:rsid w:val="00B45BC5"/>
    <w:rsid w:val="00BA1AFF"/>
    <w:rsid w:val="00BB2D68"/>
    <w:rsid w:val="00BC5B24"/>
    <w:rsid w:val="00BF52D0"/>
    <w:rsid w:val="00C23E21"/>
    <w:rsid w:val="00C64C25"/>
    <w:rsid w:val="00CD128A"/>
    <w:rsid w:val="00D474A9"/>
    <w:rsid w:val="00D54D0E"/>
    <w:rsid w:val="00D83EE9"/>
    <w:rsid w:val="00DB4731"/>
    <w:rsid w:val="00DC1F90"/>
    <w:rsid w:val="00DE449E"/>
    <w:rsid w:val="00E31692"/>
    <w:rsid w:val="00E533D7"/>
    <w:rsid w:val="00E96B60"/>
    <w:rsid w:val="00EA0CCC"/>
    <w:rsid w:val="00F00D96"/>
    <w:rsid w:val="00F01C77"/>
    <w:rsid w:val="00F21F89"/>
    <w:rsid w:val="00F5109D"/>
    <w:rsid w:val="00F82FCF"/>
    <w:rsid w:val="00F95004"/>
    <w:rsid w:val="00FA5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45A"/>
    <w:rPr>
      <w:sz w:val="18"/>
      <w:szCs w:val="18"/>
    </w:rPr>
  </w:style>
  <w:style w:type="character" w:styleId="a5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0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04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0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045A"/>
    <w:rPr>
      <w:sz w:val="18"/>
      <w:szCs w:val="18"/>
    </w:rPr>
  </w:style>
  <w:style w:type="character" w:styleId="a5">
    <w:name w:val="Strong"/>
    <w:basedOn w:val="a0"/>
    <w:qFormat/>
    <w:rsid w:val="003A3AAC"/>
    <w:rPr>
      <w:b/>
      <w:bCs/>
    </w:rPr>
  </w:style>
  <w:style w:type="paragraph" w:customStyle="1" w:styleId="1">
    <w:name w:val="样式1"/>
    <w:basedOn w:val="a"/>
    <w:rsid w:val="003A3AAC"/>
    <w:pPr>
      <w:spacing w:line="360" w:lineRule="auto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2014-09-24T02:29:00Z</dcterms:created>
  <dcterms:modified xsi:type="dcterms:W3CDTF">2014-09-24T02:45:00Z</dcterms:modified>
</cp:coreProperties>
</file>